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40" w:after="160"/>
      </w:pPr>
      <w:r>
        <w:rPr>
          <w:rFonts w:ascii="Aptos" w:hAnsi="Aptos"/>
          <w:b/>
          <w:color w:val="0F766E"/>
          <w:sz w:val="20"/>
        </w:rPr>
        <w:t>INDEPENDENT HANDS-ON PROJECT</w:t>
      </w:r>
    </w:p>
    <w:p>
      <w:pPr>
        <w:pStyle w:val="Title"/>
      </w:pPr>
      <w:r>
        <w:t>Reliable Serverless Event-Driven Platform</w:t>
      </w:r>
    </w:p>
    <w:p>
      <w:pPr>
        <w:spacing w:after="360"/>
      </w:pPr>
      <w:r>
        <w:rPr>
          <w:rFonts w:ascii="Aptos" w:hAnsi="Aptos"/>
          <w:color w:val="475569"/>
          <w:sz w:val="26"/>
        </w:rPr>
        <w:t>Durable event buffering, retries, dead-letter handling and bounded concurrency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333"/>
        <w:gridCol w:w="7200"/>
      </w:tblGrid>
      <w:tr>
        <w:tc>
          <w:tcPr>
            <w:tcW w:type="dxa" w:w="4997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r>
              <w:rPr>
                <w:b/>
              </w:rPr>
              <w:t>Portfolio track</w:t>
            </w:r>
          </w:p>
        </w:tc>
        <w:tc>
          <w:tcPr>
            <w:tcW w:type="dxa" w:w="499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t>Independent Hands-on Engineering</w:t>
            </w:r>
          </w:p>
        </w:tc>
      </w:tr>
      <w:tr>
        <w:tc>
          <w:tcPr>
            <w:tcW w:type="dxa" w:w="4997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r>
              <w:rPr>
                <w:b/>
              </w:rPr>
              <w:t>Evidence level</w:t>
            </w:r>
          </w:p>
        </w:tc>
        <w:tc>
          <w:tcPr>
            <w:tcW w:type="dxa" w:w="499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t>Terraform fmt, init and validate passed</w:t>
            </w:r>
          </w:p>
        </w:tc>
      </w:tr>
      <w:tr>
        <w:tc>
          <w:tcPr>
            <w:tcW w:type="dxa" w:w="4997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r>
              <w:rPr>
                <w:b/>
              </w:rPr>
              <w:t>Author</w:t>
            </w:r>
          </w:p>
        </w:tc>
        <w:tc>
          <w:tcPr>
            <w:tcW w:type="dxa" w:w="499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t>Saurabh Dindokar</w:t>
            </w:r>
          </w:p>
        </w:tc>
      </w:tr>
    </w:tbl>
    <w:p/>
    <w:p>
      <w:pPr>
        <w:spacing w:before="160" w:after="240"/>
      </w:pPr>
      <w:r>
        <w:rPr>
          <w:b/>
          <w:color w:val="0F766E"/>
        </w:rPr>
        <w:t xml:space="preserve">Evidence boundary: </w:t>
      </w:r>
      <w:r>
        <w:t>This is a public-safe personal implementation lab. It contains no employer code, client data, credentials, private URLs, account IDs or production identifiers. Live deployment is not claimed.</w:t>
      </w:r>
    </w:p>
    <w:p>
      <w:pPr>
        <w:pStyle w:val="Heading1"/>
      </w:pPr>
      <w:r>
        <w:t>Overview</w:t>
      </w:r>
    </w:p>
    <w:p>
      <w:r>
        <w:t>An event-driven Terraform design where S3 object-created events pass through EventBridge to an encrypted SQS queue, Lambda processes bounded batches, failed messages reach a DLQ and CloudWatch alarms notify through encrypted SNS.</w:t>
      </w:r>
    </w:p>
    <w:p>
      <w:pPr>
        <w:pStyle w:val="Heading1"/>
      </w:pPr>
      <w:r>
        <w:t>Engineering Problem</w:t>
      </w:r>
    </w:p>
    <w:p>
      <w:r>
        <w:t>Direct event-to-function integration can hide retry pressure and make failure recovery harder. The platform introduces a durable queue, a dead-letter path, bounded concurrency and operational alarms so failed work remains visible and recoverable.</w:t>
      </w:r>
    </w:p>
    <w:p>
      <w:pPr>
        <w:pStyle w:val="Heading1"/>
      </w:pPr>
      <w:r>
        <w:t>Architecture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6126480" cy="1575381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5-serverless-event-platfor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157538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i/>
          <w:color w:val="475569"/>
          <w:sz w:val="17"/>
        </w:rPr>
        <w:t>Figure 1. Reliable Serverless Event-Driven Platform architecture</w:t>
      </w:r>
    </w:p>
    <w:p>
      <w:pPr>
        <w:pStyle w:val="Heading1"/>
      </w:pPr>
      <w:r>
        <w:t>What I Implemented</w:t>
      </w:r>
    </w:p>
    <w:p>
      <w:pPr>
        <w:pStyle w:val="ListBullet"/>
      </w:pPr>
      <w:r>
        <w:t>Enabled S3 public-access blocking, versioning, KMS encryption and bounded object lifecycle.</w:t>
      </w:r>
    </w:p>
    <w:p>
      <w:pPr>
        <w:pStyle w:val="ListBullet"/>
      </w:pPr>
      <w:r>
        <w:t>Routed S3 events through EventBridge into SQS using a source-restricted queue policy.</w:t>
      </w:r>
    </w:p>
    <w:p>
      <w:pPr>
        <w:pStyle w:val="ListBullet"/>
      </w:pPr>
      <w:r>
        <w:t>Configured queue visibility timeout above Lambda timeout and a DLQ after three receives.</w:t>
      </w:r>
    </w:p>
    <w:p>
      <w:pPr>
        <w:pStyle w:val="ListBullet"/>
      </w:pPr>
      <w:r>
        <w:t>Limited Lambda concurrency, enabled X-Ray and used partial-batch response support.</w:t>
      </w:r>
    </w:p>
    <w:p>
      <w:pPr>
        <w:pStyle w:val="ListBullet"/>
      </w:pPr>
      <w:r>
        <w:t>Created a DLQ-visible-message alarm with optional encrypted SNS email notification.</w:t>
      </w:r>
    </w:p>
    <w:p>
      <w:pPr>
        <w:pStyle w:val="Heading1"/>
      </w:pPr>
      <w:r>
        <w:t>Important Technical Decisions</w:t>
      </w:r>
    </w:p>
    <w:p>
      <w:pPr>
        <w:pStyle w:val="ListBullet"/>
      </w:pPr>
      <w:r>
        <w:t>SQS decouples event arrival rate from processing capacity.</w:t>
      </w:r>
    </w:p>
    <w:p>
      <w:pPr>
        <w:pStyle w:val="ListBullet"/>
      </w:pPr>
      <w:r>
        <w:t>Reserved concurrency protects downstream systems.</w:t>
      </w:r>
    </w:p>
    <w:p>
      <w:pPr>
        <w:pStyle w:val="ListBullet"/>
      </w:pPr>
      <w:r>
        <w:t>The DLQ retains failed messages for investigation rather than silently discarding them.</w:t>
      </w:r>
    </w:p>
    <w:p>
      <w:pPr>
        <w:pStyle w:val="ListBullet"/>
      </w:pPr>
      <w:r>
        <w:t>The handler logs metadata only; production business logic must be idempotent.</w:t>
      </w:r>
    </w:p>
    <w:p>
      <w:pPr>
        <w:pStyle w:val="Heading1"/>
      </w:pPr>
      <w:r>
        <w:t>Security Controls</w:t>
      </w:r>
    </w:p>
    <w:p>
      <w:pPr>
        <w:pStyle w:val="ListBullet"/>
      </w:pPr>
      <w:r>
        <w:t>S3 public access is blocked and objects use a customer-managed KMS key.</w:t>
      </w:r>
    </w:p>
    <w:p>
      <w:pPr>
        <w:pStyle w:val="ListBullet"/>
      </w:pPr>
      <w:r>
        <w:t>Queue policies restrict EventBridge sends to the expected rule.</w:t>
      </w:r>
    </w:p>
    <w:p>
      <w:pPr>
        <w:pStyle w:val="ListBullet"/>
      </w:pPr>
      <w:r>
        <w:t>The Lambda role contains only queue and log permissions required by the sample.</w:t>
      </w:r>
    </w:p>
    <w:p>
      <w:pPr>
        <w:pStyle w:val="Heading1"/>
      </w:pPr>
      <w:r>
        <w:t>Reliability and Operations</w:t>
      </w:r>
    </w:p>
    <w:p>
      <w:pPr>
        <w:pStyle w:val="ListBullet"/>
      </w:pPr>
      <w:r>
        <w:t>Queue buffering absorbs bursts and supports retry.</w:t>
      </w:r>
    </w:p>
    <w:p>
      <w:pPr>
        <w:pStyle w:val="ListBullet"/>
      </w:pPr>
      <w:r>
        <w:t>Partial-batch failure reporting prevents successful records from being retried unnecessarily.</w:t>
      </w:r>
    </w:p>
    <w:p>
      <w:pPr>
        <w:pStyle w:val="ListBullet"/>
      </w:pPr>
      <w:r>
        <w:t>DLQ alarms make exhausted retries operationally visible.</w:t>
      </w:r>
    </w:p>
    <w:p>
      <w:pPr>
        <w:pStyle w:val="Heading1"/>
      </w:pPr>
      <w:r>
        <w:t>Cost and Cleanup Guardrails</w:t>
      </w:r>
    </w:p>
    <w:p>
      <w:pPr>
        <w:pStyle w:val="ListBullet"/>
      </w:pPr>
      <w:r>
        <w:t>S3 lifecycle expires lab objects and old versions.</w:t>
      </w:r>
    </w:p>
    <w:p>
      <w:pPr>
        <w:pStyle w:val="ListBullet"/>
      </w:pPr>
      <w:r>
        <w:t>Reserved concurrency bounds Lambda scaling.</w:t>
      </w:r>
    </w:p>
    <w:p>
      <w:pPr>
        <w:pStyle w:val="ListBullet"/>
      </w:pPr>
      <w:r>
        <w:t>CloudWatch retention and optional notification subscription are explicit.</w:t>
      </w:r>
    </w:p>
    <w:p>
      <w:pPr>
        <w:pStyle w:val="Heading1"/>
      </w:pPr>
      <w:r>
        <w:t>Validation Evidence</w:t>
      </w:r>
    </w:p>
    <w:p>
      <w:r>
        <w:t>The following local checks passed on 2026-08-13:</w:t>
      </w:r>
    </w:p>
    <w:p>
      <w:pPr>
        <w:spacing w:after="40"/>
        <w:ind w:left="360"/>
      </w:pPr>
      <w:r>
        <w:rPr>
          <w:rFonts w:ascii="Consolas" w:hAnsi="Consolas"/>
          <w:color w:val="0F172A"/>
          <w:sz w:val="18"/>
        </w:rPr>
        <w:t>terraform fmt -check -recursive</w:t>
      </w:r>
    </w:p>
    <w:p>
      <w:pPr>
        <w:spacing w:after="40"/>
        <w:ind w:left="360"/>
      </w:pPr>
      <w:r>
        <w:rPr>
          <w:rFonts w:ascii="Consolas" w:hAnsi="Consolas"/>
          <w:color w:val="0F172A"/>
          <w:sz w:val="18"/>
        </w:rPr>
        <w:t>terraform init -backend=false</w:t>
      </w:r>
    </w:p>
    <w:p>
      <w:pPr>
        <w:spacing w:after="40"/>
        <w:ind w:left="360"/>
      </w:pPr>
      <w:r>
        <w:rPr>
          <w:rFonts w:ascii="Consolas" w:hAnsi="Consolas"/>
          <w:color w:val="0F172A"/>
          <w:sz w:val="18"/>
        </w:rPr>
        <w:t>terraform validate</w:t>
      </w:r>
    </w:p>
    <w:p>
      <w:r>
        <w:rPr>
          <w:b/>
          <w:color w:val="0F766E"/>
        </w:rPr>
        <w:t xml:space="preserve">Scope boundary: </w:t>
      </w:r>
      <w:r>
        <w:t>Format, initialization and validation passed on 2026-08-13. No plan, event injection, retry exhaustion, DLQ alarm or AWS deployment is claimed. The sample handler is not a business processor.</w:t>
      </w:r>
    </w:p>
    <w:p>
      <w:pPr>
        <w:pStyle w:val="Heading1"/>
      </w:pPr>
      <w:r>
        <w:t>Delivery and Verification Runbook</w:t>
      </w:r>
    </w:p>
    <w:p>
      <w:pPr>
        <w:pStyle w:val="ListNumber"/>
      </w:pPr>
      <w:r>
        <w:t>Upload object</w:t>
      </w:r>
    </w:p>
    <w:p>
      <w:pPr>
        <w:pStyle w:val="ListNumber"/>
      </w:pPr>
      <w:r>
        <w:t>Match EventBridge rule</w:t>
      </w:r>
    </w:p>
    <w:p>
      <w:pPr>
        <w:pStyle w:val="ListNumber"/>
      </w:pPr>
      <w:r>
        <w:t>Buffer event in SQS</w:t>
      </w:r>
    </w:p>
    <w:p>
      <w:pPr>
        <w:pStyle w:val="ListNumber"/>
      </w:pPr>
      <w:r>
        <w:t>Invoke Lambda in bounded batches</w:t>
      </w:r>
    </w:p>
    <w:p>
      <w:pPr>
        <w:pStyle w:val="ListNumber"/>
      </w:pPr>
      <w:r>
        <w:t>Retry failures</w:t>
      </w:r>
    </w:p>
    <w:p>
      <w:pPr>
        <w:pStyle w:val="ListNumber"/>
      </w:pPr>
      <w:r>
        <w:t>Move exhausted messages to DLQ</w:t>
      </w:r>
    </w:p>
    <w:p>
      <w:pPr>
        <w:pStyle w:val="ListNumber"/>
      </w:pPr>
      <w:r>
        <w:t>Alarm and investigate before redrive</w:t>
      </w:r>
    </w:p>
    <w:p>
      <w:pPr>
        <w:pStyle w:val="Heading1"/>
      </w:pPr>
      <w:r>
        <w:t>Technology Stack</w:t>
      </w:r>
    </w:p>
    <w:p>
      <w:r>
        <w:t>Terraform | Amazon S3 | Amazon EventBridge | Amazon SQS | AWS Lambda | Amazon SNS | CloudWatch | AWS KMS | Python</w:t>
      </w:r>
    </w:p>
    <w:p>
      <w:pPr>
        <w:pStyle w:val="Heading1"/>
      </w:pPr>
      <w:r>
        <w:t>Key Learnings</w:t>
      </w:r>
    </w:p>
    <w:p>
      <w:pPr>
        <w:pStyle w:val="ListBullet"/>
      </w:pPr>
      <w:r>
        <w:t>Infrastructure evidence must distinguish code validation, plan review and live deployment.</w:t>
      </w:r>
    </w:p>
    <w:p>
      <w:pPr>
        <w:pStyle w:val="ListBullet"/>
      </w:pPr>
      <w:r>
        <w:t>Security, reliability, cost and cleanup decisions should be documented before apply.</w:t>
      </w:r>
    </w:p>
    <w:p>
      <w:pPr>
        <w:pStyle w:val="ListBullet"/>
      </w:pPr>
      <w:r>
        <w:t>A useful platform lab includes verification and rollback thinking, not only resource declarations.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37" w:right="1123" w:bottom="1037" w:left="1123" w:header="461" w:footer="461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ptos" w:hAnsi="Aptos"/>
        <w:color w:val="475569"/>
        <w:sz w:val="16"/>
      </w:rPr>
      <w:t xml:space="preserve">Page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Aptos" w:hAnsi="Aptos"/>
        <w:b/>
        <w:color w:val="475569"/>
        <w:sz w:val="17"/>
      </w:rPr>
      <w:t>SAURABH DINDOKAR  |  INDEPENDENT AWS PLATFORM ENGINEERING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ptos" w:hAnsi="Aptos"/>
      <w:color w:val="0F172A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4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E7490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0F766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475569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Aptos Display" w:hAnsi="Aptos Display"/>
      <w:b/>
      <w:color w:val="0F172A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/>
      <w:ind w:left="403" w:hanging="230"/>
      <w:contextualSpacing/>
    </w:pPr>
    <w:rPr>
      <w:rFonts w:ascii="Aptos" w:hAnsi="Aptos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/>
      <w:ind w:left="403" w:hanging="230"/>
      <w:contextualSpacing/>
    </w:pPr>
    <w:rPr>
      <w:rFonts w:ascii="Aptos" w:hAnsi="Aptos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Reliable Serverless Event-Driven Platform</dc:title>
  <dc:subject>Independent AWS platform engineering case study</dc:subject>
  <dc:creator>Saurabh Dindokar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